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98D58">
      <w:pPr>
        <w:outlineLvl w:val="0"/>
        <w:rPr>
          <w:rFonts w:hint="default" w:ascii="Times New Roman" w:hAnsi="Times New Roman" w:eastAsia="宋体" w:cs="Times New Roman"/>
          <w:b/>
          <w:sz w:val="30"/>
          <w:szCs w:val="3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30"/>
          <w:szCs w:val="30"/>
        </w:rPr>
        <w:t xml:space="preserve">Supplementary </w:t>
      </w:r>
      <w:r>
        <w:rPr>
          <w:rFonts w:hint="default" w:ascii="Times New Roman" w:hAnsi="Times New Roman" w:eastAsia="宋体" w:cs="Times New Roman"/>
          <w:b/>
          <w:sz w:val="30"/>
          <w:szCs w:val="30"/>
          <w:lang w:val="en-US" w:eastAsia="zh-CN"/>
        </w:rPr>
        <w:t>Figure</w:t>
      </w: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>s</w:t>
      </w:r>
      <w:bookmarkStart w:id="0" w:name="_GoBack"/>
      <w:bookmarkEnd w:id="0"/>
    </w:p>
    <w:p w14:paraId="61E1E1B5">
      <w:pPr>
        <w:autoSpaceDE w:val="0"/>
        <w:autoSpaceDN w:val="0"/>
        <w:adjustRightInd w:val="0"/>
        <w:spacing w:before="120" w:after="120"/>
        <w:jc w:val="left"/>
        <w:outlineLvl w:val="1"/>
        <w:rPr>
          <w:rFonts w:hint="default" w:ascii="Times New Roman" w:hAnsi="Times New Roman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/>
          <w:szCs w:val="21"/>
        </w:rPr>
        <w:t>Supplementary Figure S1</w:t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3239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296" w:type="dxa"/>
          </w:tcPr>
          <w:p w14:paraId="7B107EA8"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Calibri" w:hAnsi="Calibri" w:eastAsia="宋体" w:cs="Times New Roman"/>
              </w:rPr>
              <w:drawing>
                <wp:inline distT="0" distB="0" distL="114300" distR="114300">
                  <wp:extent cx="5394325" cy="2070100"/>
                  <wp:effectExtent l="0" t="0" r="6350" b="6350"/>
                  <wp:docPr id="3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325" cy="207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0509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07C67C3"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Figure S1 PCA results of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three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different 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treatment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groups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of RNA-seq data (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: SL 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group</w:t>
            </w:r>
            <w:r>
              <w:rPr>
                <w:rFonts w:hint="default" w:ascii="Times New Roman" w:hAnsi="Times New Roman" w:eastAsia="宋体" w:cs="Times New Roman"/>
                <w:i/>
                <w:sz w:val="20"/>
                <w:szCs w:val="20"/>
              </w:rPr>
              <w:t xml:space="preserve"> vs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CK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 xml:space="preserve"> group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: SL 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group</w:t>
            </w:r>
            <w:r>
              <w:rPr>
                <w:rFonts w:hint="default" w:ascii="Times New Roman" w:hAnsi="Times New Roman" w:eastAsia="宋体" w:cs="Times New Roman"/>
                <w:i/>
                <w:sz w:val="20"/>
                <w:szCs w:val="20"/>
              </w:rPr>
              <w:t xml:space="preserve"> vs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E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 xml:space="preserve"> group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)</w:t>
            </w:r>
          </w:p>
        </w:tc>
      </w:tr>
    </w:tbl>
    <w:p w14:paraId="535B62BA">
      <w:pPr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br w:type="page"/>
      </w:r>
    </w:p>
    <w:p w14:paraId="01300B4B">
      <w:pPr>
        <w:autoSpaceDE w:val="0"/>
        <w:autoSpaceDN w:val="0"/>
        <w:adjustRightInd w:val="0"/>
        <w:spacing w:before="120" w:after="120"/>
        <w:jc w:val="left"/>
        <w:outlineLvl w:val="1"/>
        <w:rPr>
          <w:rFonts w:hint="default" w:ascii="Times New Roman" w:hAnsi="Times New Roman" w:eastAsia="宋体" w:cs="Times New Roman"/>
          <w:b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/>
          <w:szCs w:val="21"/>
        </w:rPr>
        <w:t>Supplementary Figure S</w:t>
      </w:r>
      <w:r>
        <w:rPr>
          <w:rFonts w:hint="default" w:ascii="Times New Roman" w:hAnsi="Times New Roman" w:eastAsia="宋体" w:cs="Times New Roman"/>
          <w:b/>
          <w:szCs w:val="21"/>
          <w:lang w:val="en-US" w:eastAsia="zh-CN"/>
        </w:rPr>
        <w:t>2</w:t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AEB6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296" w:type="dxa"/>
          </w:tcPr>
          <w:p w14:paraId="496C4FD4"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Calibri" w:hAnsi="Calibri" w:eastAsia="宋体" w:cs="Times New Roman"/>
              </w:rPr>
              <w:drawing>
                <wp:inline distT="0" distB="0" distL="114300" distR="114300">
                  <wp:extent cx="4812665" cy="1863725"/>
                  <wp:effectExtent l="0" t="0" r="6985" b="317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2665" cy="1863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E47C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F38357D">
            <w:pPr>
              <w:widowControl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Figure 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Volcano plot of DEGs (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: SL 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group</w:t>
            </w:r>
            <w:r>
              <w:rPr>
                <w:rFonts w:hint="default" w:ascii="Times New Roman" w:hAnsi="Times New Roman" w:eastAsia="宋体" w:cs="Times New Roman"/>
                <w:i/>
                <w:sz w:val="20"/>
                <w:szCs w:val="20"/>
              </w:rPr>
              <w:t xml:space="preserve"> vs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CK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 xml:space="preserve"> group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: SL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 xml:space="preserve"> group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/>
                <w:sz w:val="20"/>
                <w:szCs w:val="20"/>
              </w:rPr>
              <w:t>vs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E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 xml:space="preserve"> group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), red dots represent significantly upregulated genes, green dots represent significantly downregulated genes, and black dots represent genes with no differential expression.</w:t>
            </w:r>
          </w:p>
        </w:tc>
      </w:tr>
    </w:tbl>
    <w:p w14:paraId="3F7A85A3">
      <w:pPr>
        <w:widowControl/>
        <w:jc w:val="left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br w:type="page"/>
      </w:r>
    </w:p>
    <w:p w14:paraId="6C981DC0">
      <w:pPr>
        <w:autoSpaceDE w:val="0"/>
        <w:autoSpaceDN w:val="0"/>
        <w:adjustRightInd w:val="0"/>
        <w:spacing w:before="120" w:after="120"/>
        <w:jc w:val="left"/>
        <w:outlineLvl w:val="1"/>
        <w:rPr>
          <w:rFonts w:hint="default" w:ascii="Times New Roman" w:hAnsi="Times New Roman" w:eastAsia="宋体" w:cs="Times New Roman"/>
          <w:b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/>
          <w:szCs w:val="21"/>
        </w:rPr>
        <w:t>Supplementary Figure S</w:t>
      </w:r>
      <w:r>
        <w:rPr>
          <w:rFonts w:hint="default" w:ascii="Times New Roman" w:hAnsi="Times New Roman" w:eastAsia="宋体" w:cs="Times New Roman"/>
          <w:b/>
          <w:szCs w:val="21"/>
          <w:lang w:val="en-US" w:eastAsia="zh-CN"/>
        </w:rPr>
        <w:t>3</w:t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D2A4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A35EFDB">
            <w:pPr>
              <w:widowControl/>
              <w:tabs>
                <w:tab w:val="left" w:pos="1210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drawing>
                <wp:inline distT="0" distB="0" distL="0" distR="0">
                  <wp:extent cx="2006600" cy="1739900"/>
                  <wp:effectExtent l="0" t="0" r="3175" b="317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3228" cy="17721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E3DF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F54F9D9">
            <w:pPr>
              <w:widowControl/>
              <w:tabs>
                <w:tab w:val="left" w:pos="1210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Figure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S3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Wayne analysis of DEGs in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three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different groups</w:t>
            </w:r>
          </w:p>
        </w:tc>
      </w:tr>
    </w:tbl>
    <w:p w14:paraId="0A7337F2">
      <w:pPr>
        <w:widowControl/>
        <w:tabs>
          <w:tab w:val="left" w:pos="1210"/>
        </w:tabs>
        <w:spacing w:line="360" w:lineRule="auto"/>
        <w:rPr>
          <w:rFonts w:hint="default" w:ascii="Times New Roman" w:hAnsi="Times New Roman" w:eastAsia="宋体" w:cs="Times New Roman"/>
          <w:sz w:val="20"/>
          <w:szCs w:val="20"/>
        </w:rPr>
      </w:pPr>
    </w:p>
    <w:p w14:paraId="7A7B596D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0NzdkMjc2MjY2MWM5YzY2OWI5YTFjNGY2NGY4NjgifQ=="/>
  </w:docVars>
  <w:rsids>
    <w:rsidRoot w:val="00000000"/>
    <w:rsid w:val="061D453A"/>
    <w:rsid w:val="1B68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</Words>
  <Characters>446</Characters>
  <Lines>0</Lines>
  <Paragraphs>0</Paragraphs>
  <TotalTime>0</TotalTime>
  <ScaleCrop>false</ScaleCrop>
  <LinksUpToDate>false</LinksUpToDate>
  <CharactersWithSpaces>523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Tianxh</dc:creator>
  <cp:lastModifiedBy>WPS_1178357875</cp:lastModifiedBy>
  <dcterms:modified xsi:type="dcterms:W3CDTF">2024-10-16T08:36:28Z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2340DB6CF2194D87BE0C582DDCE3CBBA_12</vt:lpwstr>
  </property>
</Properties>
</file>